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76" w:type="dxa"/>
        <w:tblInd w:w="-901" w:type="dxa"/>
        <w:tblCellMar>
          <w:left w:w="181" w:type="dxa"/>
          <w:bottom w:w="207" w:type="dxa"/>
          <w:right w:w="115" w:type="dxa"/>
        </w:tblCellMar>
        <w:tblLook w:val="04A0" w:firstRow="1" w:lastRow="0" w:firstColumn="1" w:lastColumn="0" w:noHBand="0" w:noVBand="1"/>
      </w:tblPr>
      <w:tblGrid>
        <w:gridCol w:w="11376"/>
      </w:tblGrid>
      <w:tr w:rsidR="002C7708" w14:paraId="4226B296" w14:textId="77777777" w:rsidTr="008804A4">
        <w:trPr>
          <w:trHeight w:val="13282"/>
        </w:trPr>
        <w:tc>
          <w:tcPr>
            <w:tcW w:w="11376" w:type="dxa"/>
            <w:tcBorders>
              <w:top w:val="single" w:sz="12" w:space="0" w:color="000000"/>
              <w:left w:val="single" w:sz="24" w:space="0" w:color="606060"/>
              <w:bottom w:val="single" w:sz="12" w:space="0" w:color="000000"/>
              <w:right w:val="single" w:sz="24" w:space="0" w:color="606060"/>
            </w:tcBorders>
            <w:vAlign w:val="bottom"/>
          </w:tcPr>
          <w:p w14:paraId="4BF1829D" w14:textId="36851A2E" w:rsidR="002C7708" w:rsidRDefault="00F90487">
            <w:pPr>
              <w:spacing w:after="42" w:line="216" w:lineRule="auto"/>
              <w:ind w:left="5401" w:right="851" w:hanging="4546"/>
            </w:pPr>
            <w:r>
              <w:rPr>
                <w:noProof/>
              </w:rPr>
              <w:drawing>
                <wp:inline distT="0" distB="0" distL="0" distR="0" wp14:anchorId="2B4A326D" wp14:editId="5F3E68C0">
                  <wp:extent cx="5358765" cy="692554"/>
                  <wp:effectExtent l="0" t="0" r="0" b="0"/>
                  <wp:docPr id="1569445531" name="Picture 2"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45531" name="Picture 2" descr="A picture containing text, font, screenshot, graphic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7115" cy="698803"/>
                          </a:xfrm>
                          <a:prstGeom prst="rect">
                            <a:avLst/>
                          </a:prstGeom>
                          <a:noFill/>
                          <a:ln>
                            <a:noFill/>
                          </a:ln>
                        </pic:spPr>
                      </pic:pic>
                    </a:graphicData>
                  </a:graphic>
                </wp:inline>
              </w:drawing>
            </w:r>
            <w:r w:rsidR="003D743C">
              <w:rPr>
                <w:sz w:val="32"/>
              </w:rPr>
              <w:t xml:space="preserve"> </w:t>
            </w:r>
            <w:r w:rsidR="003D743C">
              <w:rPr>
                <w:rFonts w:ascii="Times New Roman" w:eastAsia="Times New Roman" w:hAnsi="Times New Roman" w:cs="Times New Roman"/>
                <w:b/>
                <w:color w:val="212121"/>
                <w:sz w:val="32"/>
              </w:rPr>
              <w:t xml:space="preserve"> </w:t>
            </w:r>
          </w:p>
          <w:p w14:paraId="0FCE2046" w14:textId="54D782AA" w:rsidR="00B1472A" w:rsidRPr="0025386F" w:rsidRDefault="00B1472A">
            <w:pPr>
              <w:spacing w:after="38"/>
              <w:ind w:left="1757" w:right="1769"/>
              <w:jc w:val="center"/>
              <w:rPr>
                <w:rFonts w:ascii="Garamond" w:hAnsi="Garamond" w:cstheme="minorHAnsi"/>
                <w:b/>
                <w:sz w:val="28"/>
                <w:szCs w:val="28"/>
              </w:rPr>
            </w:pPr>
            <w:r w:rsidRPr="0025386F">
              <w:rPr>
                <w:rFonts w:ascii="Garamond" w:hAnsi="Garamond" w:cstheme="minorHAnsi"/>
                <w:b/>
                <w:sz w:val="28"/>
                <w:szCs w:val="28"/>
              </w:rPr>
              <w:t xml:space="preserve">Business and Development Innovations </w:t>
            </w:r>
          </w:p>
          <w:p w14:paraId="7D25500B" w14:textId="793FD5E9" w:rsidR="002C7708" w:rsidRDefault="002C7708">
            <w:pPr>
              <w:ind w:right="2"/>
              <w:jc w:val="center"/>
              <w:rPr>
                <w:rFonts w:ascii="Garamond" w:hAnsi="Garamond" w:cstheme="minorHAnsi"/>
                <w:sz w:val="24"/>
                <w:szCs w:val="24"/>
              </w:rPr>
            </w:pPr>
          </w:p>
          <w:p w14:paraId="4BE15EF6" w14:textId="70E3619A" w:rsidR="00B907DD" w:rsidRPr="00B907DD" w:rsidRDefault="00B907DD" w:rsidP="00B907DD">
            <w:pPr>
              <w:jc w:val="center"/>
              <w:rPr>
                <w:rFonts w:ascii="Garamond" w:hAnsi="Garamond"/>
                <w:b/>
                <w:bCs/>
                <w:sz w:val="36"/>
                <w:szCs w:val="36"/>
              </w:rPr>
            </w:pPr>
            <w:r w:rsidRPr="00B907DD">
              <w:rPr>
                <w:rFonts w:ascii="Garamond" w:hAnsi="Garamond"/>
                <w:b/>
                <w:bCs/>
                <w:sz w:val="36"/>
                <w:szCs w:val="36"/>
              </w:rPr>
              <w:t xml:space="preserve">The Role of Young People in the Age of </w:t>
            </w:r>
            <w:proofErr w:type="spellStart"/>
            <w:r w:rsidR="005378DB">
              <w:rPr>
                <w:rFonts w:ascii="Garamond" w:hAnsi="Garamond"/>
                <w:b/>
                <w:bCs/>
                <w:sz w:val="36"/>
                <w:szCs w:val="36"/>
              </w:rPr>
              <w:t>AIability</w:t>
            </w:r>
            <w:proofErr w:type="spellEnd"/>
            <w:r w:rsidR="005378DB">
              <w:rPr>
                <w:rStyle w:val="FootnoteReference"/>
                <w:rFonts w:ascii="Garamond" w:hAnsi="Garamond"/>
                <w:b/>
                <w:bCs/>
                <w:sz w:val="36"/>
                <w:szCs w:val="36"/>
              </w:rPr>
              <w:footnoteReference w:id="1"/>
            </w:r>
          </w:p>
          <w:p w14:paraId="67690DBB" w14:textId="77777777" w:rsidR="002502C1" w:rsidRPr="00B907DD" w:rsidRDefault="002502C1" w:rsidP="00CF716F">
            <w:pPr>
              <w:jc w:val="center"/>
              <w:rPr>
                <w:rFonts w:ascii="Garamond" w:hAnsi="Garamond"/>
                <w:b/>
                <w:bCs/>
                <w:sz w:val="28"/>
                <w:szCs w:val="28"/>
              </w:rPr>
            </w:pPr>
            <w:r w:rsidRPr="00B907DD">
              <w:rPr>
                <w:rFonts w:ascii="Garamond" w:hAnsi="Garamond"/>
                <w:b/>
                <w:bCs/>
                <w:sz w:val="28"/>
                <w:szCs w:val="28"/>
              </w:rPr>
              <w:t>Global Social Impact: Actionable Cross Generational Knowledge Exchange</w:t>
            </w:r>
          </w:p>
          <w:p w14:paraId="7BF0A6E6" w14:textId="77777777" w:rsidR="00502559" w:rsidRDefault="00502559" w:rsidP="002502C1">
            <w:pPr>
              <w:jc w:val="center"/>
              <w:rPr>
                <w:rFonts w:ascii="Garamond" w:hAnsi="Garamond"/>
                <w:sz w:val="24"/>
                <w:szCs w:val="24"/>
              </w:rPr>
            </w:pPr>
          </w:p>
          <w:p w14:paraId="627A4753" w14:textId="76121DFF" w:rsidR="00F35A54" w:rsidRDefault="004A23A6" w:rsidP="002502C1">
            <w:pPr>
              <w:jc w:val="center"/>
              <w:rPr>
                <w:rFonts w:ascii="Garamond" w:hAnsi="Garamond"/>
                <w:sz w:val="24"/>
                <w:szCs w:val="24"/>
              </w:rPr>
            </w:pPr>
            <w:r>
              <w:rPr>
                <w:rFonts w:ascii="Garamond" w:hAnsi="Garamond"/>
                <w:sz w:val="24"/>
                <w:szCs w:val="24"/>
              </w:rPr>
              <w:t>October 1</w:t>
            </w:r>
            <w:r w:rsidR="001D34A7">
              <w:rPr>
                <w:rFonts w:ascii="Garamond" w:hAnsi="Garamond"/>
                <w:sz w:val="24"/>
                <w:szCs w:val="24"/>
              </w:rPr>
              <w:t>7</w:t>
            </w:r>
            <w:r w:rsidR="002502C1" w:rsidRPr="00A04189">
              <w:rPr>
                <w:rFonts w:ascii="Garamond" w:hAnsi="Garamond"/>
                <w:sz w:val="24"/>
                <w:szCs w:val="24"/>
              </w:rPr>
              <w:t>, 202</w:t>
            </w:r>
            <w:r w:rsidR="005378DB">
              <w:rPr>
                <w:rFonts w:ascii="Garamond" w:hAnsi="Garamond"/>
                <w:sz w:val="24"/>
                <w:szCs w:val="24"/>
              </w:rPr>
              <w:t>5</w:t>
            </w:r>
            <w:r w:rsidR="00914102">
              <w:rPr>
                <w:rFonts w:ascii="Garamond" w:hAnsi="Garamond"/>
                <w:sz w:val="24"/>
                <w:szCs w:val="24"/>
              </w:rPr>
              <w:t xml:space="preserve"> </w:t>
            </w:r>
          </w:p>
          <w:p w14:paraId="7ABE27A7" w14:textId="5C80F6C7" w:rsidR="009104DC" w:rsidRPr="00533088" w:rsidRDefault="00E643BD" w:rsidP="009104DC">
            <w:pPr>
              <w:jc w:val="center"/>
              <w:rPr>
                <w:rFonts w:ascii="Garamond" w:hAnsi="Garamond"/>
                <w:b/>
                <w:bCs/>
                <w:sz w:val="24"/>
                <w:szCs w:val="24"/>
              </w:rPr>
            </w:pPr>
            <w:r w:rsidRPr="00A04189">
              <w:rPr>
                <w:rFonts w:ascii="Garamond" w:hAnsi="Garamond"/>
                <w:sz w:val="24"/>
                <w:szCs w:val="24"/>
              </w:rPr>
              <w:t>9:00-10:30 ET</w:t>
            </w:r>
            <w:r>
              <w:rPr>
                <w:rFonts w:ascii="Garamond" w:hAnsi="Garamond"/>
                <w:sz w:val="24"/>
                <w:szCs w:val="24"/>
              </w:rPr>
              <w:t xml:space="preserve">, </w:t>
            </w:r>
            <w:r w:rsidR="002502C1" w:rsidRPr="00A04189">
              <w:rPr>
                <w:rFonts w:ascii="Garamond" w:hAnsi="Garamond"/>
                <w:sz w:val="24"/>
                <w:szCs w:val="24"/>
              </w:rPr>
              <w:t xml:space="preserve">Location: </w:t>
            </w:r>
            <w:r w:rsidR="009104DC" w:rsidRPr="00533088">
              <w:rPr>
                <w:rFonts w:ascii="Garamond" w:hAnsi="Garamond" w:cs="Arial"/>
                <w:sz w:val="24"/>
                <w:szCs w:val="24"/>
                <w:bdr w:val="none" w:sz="0" w:space="0" w:color="auto" w:frame="1"/>
              </w:rPr>
              <w:t>JMHH 240</w:t>
            </w:r>
          </w:p>
          <w:p w14:paraId="77647ECC" w14:textId="6C0423EE" w:rsidR="00F35A54" w:rsidRDefault="00F35A54" w:rsidP="002502C1">
            <w:pPr>
              <w:jc w:val="center"/>
              <w:rPr>
                <w:rFonts w:ascii="Garamond" w:hAnsi="Garamond"/>
                <w:sz w:val="24"/>
                <w:szCs w:val="24"/>
              </w:rPr>
            </w:pPr>
            <w:r>
              <w:rPr>
                <w:rFonts w:ascii="Garamond" w:hAnsi="Garamond"/>
                <w:sz w:val="24"/>
                <w:szCs w:val="24"/>
              </w:rPr>
              <w:t xml:space="preserve"> </w:t>
            </w:r>
          </w:p>
          <w:p w14:paraId="7CC53953" w14:textId="77777777" w:rsidR="002502C1" w:rsidRPr="00A04189" w:rsidRDefault="002502C1" w:rsidP="002502C1">
            <w:pPr>
              <w:rPr>
                <w:rFonts w:ascii="Garamond" w:hAnsi="Garamond"/>
                <w:sz w:val="24"/>
                <w:szCs w:val="24"/>
              </w:rPr>
            </w:pPr>
          </w:p>
          <w:p w14:paraId="7C7CA6E3" w14:textId="77777777" w:rsidR="00357566" w:rsidRPr="00B907DD" w:rsidRDefault="002502C1" w:rsidP="00357566">
            <w:pPr>
              <w:rPr>
                <w:rFonts w:ascii="Garamond" w:hAnsi="Garamond"/>
                <w:b/>
                <w:bCs/>
                <w:sz w:val="28"/>
                <w:szCs w:val="28"/>
              </w:rPr>
            </w:pPr>
            <w:r w:rsidRPr="003E4F5D">
              <w:rPr>
                <w:rFonts w:ascii="Garamond" w:hAnsi="Garamond"/>
                <w:sz w:val="24"/>
                <w:szCs w:val="24"/>
              </w:rPr>
              <w:t xml:space="preserve">This is a Wharton students and young professionals from our global partners, driven program. The event is part of our ongoing program </w:t>
            </w:r>
            <w:r w:rsidR="00357566" w:rsidRPr="00357566">
              <w:rPr>
                <w:rFonts w:ascii="Garamond" w:hAnsi="Garamond"/>
                <w:b/>
                <w:bCs/>
                <w:sz w:val="24"/>
                <w:szCs w:val="24"/>
              </w:rPr>
              <w:t>Global Social Impact: Actionable Cross Generational Knowledge Exchange</w:t>
            </w:r>
          </w:p>
          <w:p w14:paraId="494203E7" w14:textId="551B4FE5" w:rsidR="003E4F5D" w:rsidRDefault="002502C1" w:rsidP="00357566">
            <w:pPr>
              <w:rPr>
                <w:rFonts w:ascii="Garamond" w:hAnsi="Garamond"/>
                <w:sz w:val="24"/>
                <w:szCs w:val="24"/>
              </w:rPr>
            </w:pPr>
            <w:r w:rsidRPr="003E4F5D">
              <w:rPr>
                <w:rFonts w:ascii="Garamond" w:hAnsi="Garamond"/>
                <w:sz w:val="24"/>
                <w:szCs w:val="24"/>
              </w:rPr>
              <w:t xml:space="preserve">with </w:t>
            </w:r>
            <w:r w:rsidR="00B23FE0">
              <w:rPr>
                <w:rFonts w:ascii="Garamond" w:hAnsi="Garamond"/>
                <w:sz w:val="24"/>
                <w:szCs w:val="24"/>
              </w:rPr>
              <w:t xml:space="preserve">our </w:t>
            </w:r>
            <w:r w:rsidRPr="003E4F5D">
              <w:rPr>
                <w:rFonts w:ascii="Garamond" w:hAnsi="Garamond"/>
                <w:sz w:val="24"/>
                <w:szCs w:val="24"/>
              </w:rPr>
              <w:t>global development partners, including</w:t>
            </w:r>
            <w:r w:rsidR="00B03BF6">
              <w:rPr>
                <w:rFonts w:ascii="Garamond" w:hAnsi="Garamond"/>
                <w:sz w:val="24"/>
                <w:szCs w:val="24"/>
              </w:rPr>
              <w:t xml:space="preserve"> the</w:t>
            </w:r>
            <w:r w:rsidRPr="003E4F5D">
              <w:rPr>
                <w:rFonts w:ascii="Garamond" w:hAnsi="Garamond"/>
                <w:sz w:val="24"/>
                <w:szCs w:val="24"/>
              </w:rPr>
              <w:t xml:space="preserve"> </w:t>
            </w:r>
            <w:proofErr w:type="spellStart"/>
            <w:r w:rsidRPr="003E4F5D">
              <w:rPr>
                <w:rFonts w:ascii="Garamond" w:hAnsi="Garamond"/>
                <w:sz w:val="24"/>
                <w:szCs w:val="24"/>
              </w:rPr>
              <w:t>Tanoto</w:t>
            </w:r>
            <w:proofErr w:type="spellEnd"/>
            <w:r w:rsidRPr="003E4F5D">
              <w:rPr>
                <w:rFonts w:ascii="Garamond" w:hAnsi="Garamond"/>
                <w:sz w:val="24"/>
                <w:szCs w:val="24"/>
              </w:rPr>
              <w:t xml:space="preserve"> Foundation</w:t>
            </w:r>
            <w:r w:rsidR="004E0DCB">
              <w:rPr>
                <w:rFonts w:ascii="Garamond" w:hAnsi="Garamond"/>
                <w:sz w:val="24"/>
                <w:szCs w:val="24"/>
              </w:rPr>
              <w:t>.</w:t>
            </w:r>
          </w:p>
          <w:p w14:paraId="4BFD8A86" w14:textId="77777777" w:rsidR="004E0DCB" w:rsidRDefault="004E0DCB" w:rsidP="002502C1">
            <w:pPr>
              <w:rPr>
                <w:rFonts w:ascii="Garamond" w:hAnsi="Garamond"/>
                <w:b/>
                <w:bCs/>
                <w:sz w:val="24"/>
                <w:szCs w:val="24"/>
              </w:rPr>
            </w:pPr>
          </w:p>
          <w:p w14:paraId="54A471D5" w14:textId="19CBC10D" w:rsidR="002502C1" w:rsidRPr="003E4F5D" w:rsidRDefault="002502C1" w:rsidP="003319A3">
            <w:pPr>
              <w:rPr>
                <w:rFonts w:ascii="Garamond" w:hAnsi="Garamond"/>
                <w:sz w:val="24"/>
                <w:szCs w:val="24"/>
              </w:rPr>
            </w:pPr>
            <w:r w:rsidRPr="003E4F5D">
              <w:rPr>
                <w:rFonts w:ascii="Garamond" w:hAnsi="Garamond"/>
                <w:b/>
                <w:bCs/>
                <w:sz w:val="24"/>
                <w:szCs w:val="24"/>
              </w:rPr>
              <w:t>Participants</w:t>
            </w:r>
            <w:r w:rsidRPr="003E4F5D">
              <w:rPr>
                <w:rFonts w:ascii="Garamond" w:hAnsi="Garamond"/>
                <w:sz w:val="24"/>
                <w:szCs w:val="24"/>
              </w:rPr>
              <w:t xml:space="preserve">: </w:t>
            </w:r>
            <w:r w:rsidR="003319A3" w:rsidRPr="003319A3">
              <w:rPr>
                <w:rFonts w:ascii="Garamond" w:hAnsi="Garamond"/>
                <w:sz w:val="24"/>
                <w:szCs w:val="24"/>
              </w:rPr>
              <w:t>This event will be held in a hybrid format, welcoming both in-person and virtual participants from around the world. It is open to Wharton and Penn students, recent alumni, and their peers, including students and young professionals</w:t>
            </w:r>
            <w:r w:rsidR="004017CC">
              <w:rPr>
                <w:rFonts w:ascii="Garamond" w:hAnsi="Garamond"/>
                <w:sz w:val="24"/>
                <w:szCs w:val="24"/>
              </w:rPr>
              <w:t>, including researchers</w:t>
            </w:r>
            <w:r w:rsidR="003319A3" w:rsidRPr="003319A3">
              <w:rPr>
                <w:rFonts w:ascii="Garamond" w:hAnsi="Garamond"/>
                <w:sz w:val="24"/>
                <w:szCs w:val="24"/>
              </w:rPr>
              <w:t xml:space="preserve"> globally. Distinguished speakers and leading entrepreneurs will share their insights, with event details and follow-ups available through our website and social media platforms.</w:t>
            </w:r>
          </w:p>
          <w:p w14:paraId="03951BD8" w14:textId="77777777" w:rsidR="003E4F5D" w:rsidRDefault="003E4F5D" w:rsidP="002502C1">
            <w:pPr>
              <w:rPr>
                <w:rFonts w:ascii="Garamond" w:hAnsi="Garamond"/>
                <w:b/>
                <w:bCs/>
                <w:sz w:val="24"/>
                <w:szCs w:val="24"/>
              </w:rPr>
            </w:pPr>
          </w:p>
          <w:p w14:paraId="43AFED1E" w14:textId="3D1FFDB4" w:rsidR="002502C1" w:rsidRPr="003E4F5D" w:rsidRDefault="002502C1" w:rsidP="002502C1">
            <w:pPr>
              <w:rPr>
                <w:rFonts w:ascii="Garamond" w:hAnsi="Garamond" w:cstheme="minorHAnsi"/>
                <w:sz w:val="24"/>
                <w:szCs w:val="24"/>
              </w:rPr>
            </w:pPr>
            <w:r w:rsidRPr="003E4F5D">
              <w:rPr>
                <w:rFonts w:ascii="Garamond" w:hAnsi="Garamond"/>
                <w:b/>
                <w:bCs/>
                <w:sz w:val="24"/>
                <w:szCs w:val="24"/>
              </w:rPr>
              <w:t>Organizers</w:t>
            </w:r>
            <w:r w:rsidRPr="003E4F5D">
              <w:rPr>
                <w:rFonts w:ascii="Garamond" w:hAnsi="Garamond"/>
                <w:sz w:val="24"/>
                <w:szCs w:val="24"/>
              </w:rPr>
              <w:t xml:space="preserve">: Wharton/Penn students (mostly LGST </w:t>
            </w:r>
            <w:r w:rsidR="00430B27">
              <w:rPr>
                <w:rFonts w:ascii="Garamond" w:hAnsi="Garamond"/>
                <w:sz w:val="24"/>
                <w:szCs w:val="24"/>
              </w:rPr>
              <w:t>401</w:t>
            </w:r>
            <w:r w:rsidR="005378DB">
              <w:rPr>
                <w:rFonts w:ascii="Garamond" w:hAnsi="Garamond"/>
                <w:sz w:val="24"/>
                <w:szCs w:val="24"/>
              </w:rPr>
              <w:t>0</w:t>
            </w:r>
            <w:r w:rsidRPr="003E4F5D">
              <w:rPr>
                <w:rFonts w:ascii="Garamond" w:hAnsi="Garamond"/>
                <w:sz w:val="24"/>
                <w:szCs w:val="24"/>
              </w:rPr>
              <w:t xml:space="preserve"> and LGST </w:t>
            </w:r>
            <w:r w:rsidR="00430B27">
              <w:rPr>
                <w:rFonts w:ascii="Garamond" w:hAnsi="Garamond"/>
                <w:sz w:val="24"/>
                <w:szCs w:val="24"/>
              </w:rPr>
              <w:t>230</w:t>
            </w:r>
            <w:r w:rsidR="005378DB">
              <w:rPr>
                <w:rFonts w:ascii="Garamond" w:hAnsi="Garamond"/>
                <w:sz w:val="24"/>
                <w:szCs w:val="24"/>
              </w:rPr>
              <w:t>0</w:t>
            </w:r>
            <w:r w:rsidRPr="003E4F5D">
              <w:rPr>
                <w:rFonts w:ascii="Garamond" w:hAnsi="Garamond"/>
                <w:sz w:val="24"/>
                <w:szCs w:val="24"/>
              </w:rPr>
              <w:t xml:space="preserve"> students) in partnership with several Wharton/Penn student clubs</w:t>
            </w:r>
            <w:r w:rsidR="0087271C">
              <w:rPr>
                <w:rFonts w:ascii="Garamond" w:hAnsi="Garamond"/>
                <w:sz w:val="24"/>
                <w:szCs w:val="24"/>
              </w:rPr>
              <w:t>.</w:t>
            </w:r>
          </w:p>
          <w:p w14:paraId="339C06A8" w14:textId="77777777" w:rsidR="003E4F5D" w:rsidRDefault="003E4F5D" w:rsidP="002502C1">
            <w:pPr>
              <w:rPr>
                <w:rFonts w:ascii="Garamond" w:hAnsi="Garamond"/>
                <w:b/>
                <w:bCs/>
                <w:sz w:val="24"/>
                <w:szCs w:val="24"/>
              </w:rPr>
            </w:pPr>
          </w:p>
          <w:p w14:paraId="4F287196" w14:textId="13C447F9" w:rsidR="002502C1" w:rsidRPr="003E4F5D" w:rsidRDefault="002502C1" w:rsidP="002502C1">
            <w:pPr>
              <w:rPr>
                <w:rFonts w:ascii="Garamond" w:hAnsi="Garamond"/>
                <w:sz w:val="24"/>
                <w:szCs w:val="24"/>
              </w:rPr>
            </w:pPr>
            <w:r w:rsidRPr="003E4F5D">
              <w:rPr>
                <w:rFonts w:ascii="Garamond" w:hAnsi="Garamond"/>
                <w:b/>
                <w:bCs/>
                <w:sz w:val="24"/>
                <w:szCs w:val="24"/>
              </w:rPr>
              <w:t>Sponsors:</w:t>
            </w:r>
            <w:r w:rsidRPr="003E4F5D">
              <w:rPr>
                <w:rFonts w:ascii="Garamond" w:hAnsi="Garamond"/>
                <w:sz w:val="24"/>
                <w:szCs w:val="24"/>
              </w:rPr>
              <w:t xml:space="preserve"> Wharton </w:t>
            </w:r>
            <w:proofErr w:type="spellStart"/>
            <w:r w:rsidRPr="003E4F5D">
              <w:rPr>
                <w:rFonts w:ascii="Garamond" w:hAnsi="Garamond"/>
                <w:sz w:val="24"/>
                <w:szCs w:val="24"/>
              </w:rPr>
              <w:t>Tanoto</w:t>
            </w:r>
            <w:proofErr w:type="spellEnd"/>
            <w:r w:rsidRPr="003E4F5D">
              <w:rPr>
                <w:rFonts w:ascii="Garamond" w:hAnsi="Garamond"/>
                <w:sz w:val="24"/>
                <w:szCs w:val="24"/>
              </w:rPr>
              <w:t xml:space="preserve"> </w:t>
            </w:r>
            <w:r w:rsidR="00B23FE0">
              <w:rPr>
                <w:rFonts w:ascii="Garamond" w:hAnsi="Garamond"/>
                <w:sz w:val="24"/>
                <w:szCs w:val="24"/>
              </w:rPr>
              <w:t>ASEAN Initiative</w:t>
            </w:r>
            <w:r w:rsidR="000B7352">
              <w:rPr>
                <w:rFonts w:ascii="Garamond" w:hAnsi="Garamond"/>
                <w:sz w:val="24"/>
                <w:szCs w:val="24"/>
              </w:rPr>
              <w:t xml:space="preserve">, </w:t>
            </w:r>
            <w:r w:rsidR="000172E5">
              <w:rPr>
                <w:rFonts w:ascii="Garamond" w:hAnsi="Garamond"/>
                <w:sz w:val="24"/>
                <w:szCs w:val="24"/>
              </w:rPr>
              <w:t>the</w:t>
            </w:r>
            <w:r w:rsidRPr="003E4F5D">
              <w:rPr>
                <w:rFonts w:ascii="Garamond" w:hAnsi="Garamond"/>
                <w:sz w:val="24"/>
                <w:szCs w:val="24"/>
              </w:rPr>
              <w:t xml:space="preserve"> </w:t>
            </w:r>
            <w:proofErr w:type="spellStart"/>
            <w:r w:rsidRPr="003E4F5D">
              <w:rPr>
                <w:rFonts w:ascii="Garamond" w:hAnsi="Garamond"/>
                <w:sz w:val="24"/>
                <w:szCs w:val="24"/>
              </w:rPr>
              <w:t>Ziklin</w:t>
            </w:r>
            <w:proofErr w:type="spellEnd"/>
            <w:r w:rsidRPr="003E4F5D">
              <w:rPr>
                <w:rFonts w:ascii="Garamond" w:hAnsi="Garamond"/>
                <w:sz w:val="24"/>
                <w:szCs w:val="24"/>
              </w:rPr>
              <w:t xml:space="preserve"> Center</w:t>
            </w:r>
            <w:r w:rsidR="000B7352">
              <w:rPr>
                <w:rFonts w:ascii="Garamond" w:hAnsi="Garamond"/>
                <w:sz w:val="24"/>
                <w:szCs w:val="24"/>
              </w:rPr>
              <w:t xml:space="preserve">, and the Netter Center </w:t>
            </w:r>
            <w:r w:rsidRPr="003E4F5D">
              <w:rPr>
                <w:rFonts w:ascii="Garamond" w:hAnsi="Garamond"/>
                <w:sz w:val="24"/>
                <w:szCs w:val="24"/>
              </w:rPr>
              <w:t xml:space="preserve"> </w:t>
            </w:r>
          </w:p>
          <w:p w14:paraId="4DC85590" w14:textId="77777777" w:rsidR="003E4F5D" w:rsidRDefault="003E4F5D" w:rsidP="002502C1">
            <w:pPr>
              <w:rPr>
                <w:rFonts w:ascii="Garamond" w:hAnsi="Garamond"/>
                <w:b/>
                <w:bCs/>
                <w:sz w:val="24"/>
                <w:szCs w:val="24"/>
              </w:rPr>
            </w:pPr>
          </w:p>
          <w:p w14:paraId="5D9A7197" w14:textId="73FD968C" w:rsidR="002502C1" w:rsidRPr="003E4F5D" w:rsidRDefault="002502C1" w:rsidP="002502C1">
            <w:pPr>
              <w:rPr>
                <w:rFonts w:ascii="Garamond" w:hAnsi="Garamond"/>
                <w:sz w:val="24"/>
                <w:szCs w:val="24"/>
              </w:rPr>
            </w:pPr>
            <w:r w:rsidRPr="003E4F5D">
              <w:rPr>
                <w:rFonts w:ascii="Garamond" w:hAnsi="Garamond"/>
                <w:b/>
                <w:bCs/>
                <w:sz w:val="24"/>
                <w:szCs w:val="24"/>
              </w:rPr>
              <w:t>Objective</w:t>
            </w:r>
            <w:r w:rsidRPr="003E4F5D">
              <w:rPr>
                <w:rFonts w:ascii="Garamond" w:hAnsi="Garamond"/>
                <w:sz w:val="24"/>
                <w:szCs w:val="24"/>
              </w:rPr>
              <w:t xml:space="preserve">: The objective of this actionable cross generational knowledge exchange is to provide opportunities for the participants to expand their knowledge of sustainable development </w:t>
            </w:r>
            <w:r w:rsidR="0031680C">
              <w:rPr>
                <w:rFonts w:ascii="Garamond" w:hAnsi="Garamond"/>
                <w:sz w:val="24"/>
                <w:szCs w:val="24"/>
              </w:rPr>
              <w:t xml:space="preserve">and AI </w:t>
            </w:r>
            <w:r w:rsidRPr="003E4F5D">
              <w:rPr>
                <w:rFonts w:ascii="Garamond" w:hAnsi="Garamond"/>
                <w:sz w:val="24"/>
                <w:szCs w:val="24"/>
              </w:rPr>
              <w:t xml:space="preserve">implementation challenges and opportunities in </w:t>
            </w:r>
            <w:r w:rsidR="004E7566">
              <w:rPr>
                <w:rFonts w:ascii="Garamond" w:hAnsi="Garamond"/>
                <w:sz w:val="24"/>
                <w:szCs w:val="24"/>
              </w:rPr>
              <w:t>countries</w:t>
            </w:r>
            <w:r w:rsidRPr="003E4F5D">
              <w:rPr>
                <w:rFonts w:ascii="Garamond" w:hAnsi="Garamond"/>
                <w:sz w:val="24"/>
                <w:szCs w:val="24"/>
              </w:rPr>
              <w:t xml:space="preserve"> in Asia, Africa, Latin America</w:t>
            </w:r>
            <w:r w:rsidR="00FC416E">
              <w:rPr>
                <w:rFonts w:ascii="Garamond" w:hAnsi="Garamond"/>
                <w:sz w:val="24"/>
                <w:szCs w:val="24"/>
              </w:rPr>
              <w:t xml:space="preserve">, and </w:t>
            </w:r>
            <w:r w:rsidR="00602D7C">
              <w:rPr>
                <w:rFonts w:ascii="Garamond" w:hAnsi="Garamond"/>
                <w:sz w:val="24"/>
                <w:szCs w:val="24"/>
              </w:rPr>
              <w:t xml:space="preserve">Eastern </w:t>
            </w:r>
            <w:r w:rsidR="00FC416E">
              <w:rPr>
                <w:rFonts w:ascii="Garamond" w:hAnsi="Garamond"/>
                <w:sz w:val="24"/>
                <w:szCs w:val="24"/>
              </w:rPr>
              <w:t>Europe (non-EU countries)</w:t>
            </w:r>
            <w:r w:rsidRPr="003E4F5D">
              <w:rPr>
                <w:rFonts w:ascii="Garamond" w:hAnsi="Garamond"/>
                <w:sz w:val="24"/>
                <w:szCs w:val="24"/>
              </w:rPr>
              <w:t xml:space="preserve">.  This is also an opportunity for development professionals, corporate executives, </w:t>
            </w:r>
            <w:r w:rsidR="00D55A12">
              <w:rPr>
                <w:rFonts w:ascii="Garamond" w:hAnsi="Garamond"/>
                <w:sz w:val="24"/>
                <w:szCs w:val="24"/>
              </w:rPr>
              <w:t>researchers</w:t>
            </w:r>
            <w:r w:rsidR="00A87D8A">
              <w:rPr>
                <w:rFonts w:ascii="Garamond" w:hAnsi="Garamond"/>
                <w:sz w:val="24"/>
                <w:szCs w:val="24"/>
              </w:rPr>
              <w:t>,</w:t>
            </w:r>
            <w:r w:rsidR="00D55A12" w:rsidRPr="003E4F5D">
              <w:rPr>
                <w:rFonts w:ascii="Garamond" w:hAnsi="Garamond"/>
                <w:sz w:val="24"/>
                <w:szCs w:val="24"/>
              </w:rPr>
              <w:t xml:space="preserve"> </w:t>
            </w:r>
            <w:r w:rsidRPr="003E4F5D">
              <w:rPr>
                <w:rFonts w:ascii="Garamond" w:hAnsi="Garamond"/>
                <w:sz w:val="24"/>
                <w:szCs w:val="24"/>
              </w:rPr>
              <w:t xml:space="preserve">and inventors to get insights into students and young </w:t>
            </w:r>
            <w:r w:rsidR="00EC7126" w:rsidRPr="003E4F5D">
              <w:rPr>
                <w:rFonts w:ascii="Garamond" w:hAnsi="Garamond"/>
                <w:sz w:val="24"/>
                <w:szCs w:val="24"/>
              </w:rPr>
              <w:t>professionals’</w:t>
            </w:r>
            <w:r w:rsidRPr="003E4F5D">
              <w:rPr>
                <w:rFonts w:ascii="Garamond" w:hAnsi="Garamond"/>
                <w:sz w:val="24"/>
                <w:szCs w:val="24"/>
              </w:rPr>
              <w:t xml:space="preserve"> interest in and research on these issues, through </w:t>
            </w:r>
            <w:proofErr w:type="spellStart"/>
            <w:r w:rsidR="00286318">
              <w:rPr>
                <w:rFonts w:ascii="Garamond" w:hAnsi="Garamond"/>
                <w:sz w:val="24"/>
                <w:szCs w:val="24"/>
              </w:rPr>
              <w:t>AI</w:t>
            </w:r>
            <w:r w:rsidR="005378DB">
              <w:rPr>
                <w:rFonts w:ascii="Garamond" w:hAnsi="Garamond"/>
                <w:sz w:val="24"/>
                <w:szCs w:val="24"/>
              </w:rPr>
              <w:t>ability</w:t>
            </w:r>
            <w:proofErr w:type="spellEnd"/>
            <w:r w:rsidRPr="003E4F5D">
              <w:rPr>
                <w:rFonts w:ascii="Garamond" w:hAnsi="Garamond"/>
                <w:sz w:val="24"/>
                <w:szCs w:val="24"/>
              </w:rPr>
              <w:t xml:space="preserve"> research papers.</w:t>
            </w:r>
          </w:p>
          <w:p w14:paraId="75846D64" w14:textId="77777777" w:rsidR="003E4F5D" w:rsidRDefault="003E4F5D" w:rsidP="002502C1">
            <w:pPr>
              <w:rPr>
                <w:rFonts w:ascii="Garamond" w:hAnsi="Garamond"/>
                <w:b/>
                <w:bCs/>
                <w:sz w:val="24"/>
                <w:szCs w:val="24"/>
              </w:rPr>
            </w:pPr>
          </w:p>
          <w:p w14:paraId="597D7B8F" w14:textId="77777777" w:rsidR="00861E4B" w:rsidRPr="003E4F5D" w:rsidRDefault="00861E4B" w:rsidP="00861E4B">
            <w:pPr>
              <w:rPr>
                <w:rFonts w:ascii="Garamond" w:hAnsi="Garamond"/>
                <w:sz w:val="24"/>
                <w:szCs w:val="24"/>
              </w:rPr>
            </w:pPr>
            <w:r w:rsidRPr="00DD305E">
              <w:rPr>
                <w:rFonts w:ascii="Garamond" w:hAnsi="Garamond"/>
                <w:b/>
                <w:bCs/>
                <w:sz w:val="24"/>
                <w:szCs w:val="24"/>
              </w:rPr>
              <w:t>Complementarity</w:t>
            </w:r>
            <w:r w:rsidRPr="003E4F5D">
              <w:rPr>
                <w:rFonts w:ascii="Garamond" w:hAnsi="Garamond"/>
                <w:sz w:val="24"/>
                <w:szCs w:val="24"/>
              </w:rPr>
              <w:t xml:space="preserve"> </w:t>
            </w:r>
            <w:r>
              <w:rPr>
                <w:rFonts w:ascii="Garamond" w:hAnsi="Garamond"/>
                <w:sz w:val="24"/>
                <w:szCs w:val="24"/>
              </w:rPr>
              <w:t xml:space="preserve">with </w:t>
            </w:r>
            <w:r w:rsidRPr="00BB3E70">
              <w:rPr>
                <w:rFonts w:ascii="Garamond" w:hAnsi="Garamond"/>
                <w:sz w:val="24"/>
                <w:szCs w:val="24"/>
              </w:rPr>
              <w:t xml:space="preserve">the </w:t>
            </w:r>
            <w:r w:rsidRPr="00BB3E70">
              <w:rPr>
                <w:rFonts w:ascii="Garamond" w:eastAsia="Times New Roman" w:hAnsi="Garamond" w:cs="Times New Roman"/>
                <w:sz w:val="24"/>
                <w:szCs w:val="24"/>
              </w:rPr>
              <w:t>Wharton Impact, Value, and Sustainable Business Initiative</w:t>
            </w:r>
            <w:r>
              <w:rPr>
                <w:rFonts w:ascii="Garamond" w:eastAsia="Times New Roman" w:hAnsi="Garamond" w:cs="Times New Roman"/>
                <w:sz w:val="24"/>
                <w:szCs w:val="24"/>
              </w:rPr>
              <w:t xml:space="preserve">. </w:t>
            </w:r>
            <w:r w:rsidRPr="003E4F5D">
              <w:rPr>
                <w:rFonts w:ascii="Garamond" w:hAnsi="Garamond"/>
                <w:sz w:val="24"/>
                <w:szCs w:val="24"/>
              </w:rPr>
              <w:t xml:space="preserve">Focus is on sustainable development, </w:t>
            </w:r>
            <w:r>
              <w:rPr>
                <w:rFonts w:ascii="Garamond" w:hAnsi="Garamond"/>
                <w:sz w:val="24"/>
                <w:szCs w:val="24"/>
              </w:rPr>
              <w:t xml:space="preserve">AI, job creation, </w:t>
            </w:r>
            <w:r w:rsidRPr="003E4F5D">
              <w:rPr>
                <w:rFonts w:ascii="Garamond" w:hAnsi="Garamond"/>
                <w:sz w:val="24"/>
                <w:szCs w:val="24"/>
              </w:rPr>
              <w:t>and what SD</w:t>
            </w:r>
            <w:r>
              <w:rPr>
                <w:rFonts w:ascii="Garamond" w:hAnsi="Garamond"/>
                <w:sz w:val="24"/>
                <w:szCs w:val="24"/>
              </w:rPr>
              <w:t>G</w:t>
            </w:r>
            <w:r w:rsidRPr="003E4F5D">
              <w:rPr>
                <w:rFonts w:ascii="Garamond" w:hAnsi="Garamond"/>
                <w:sz w:val="24"/>
                <w:szCs w:val="24"/>
              </w:rPr>
              <w:t xml:space="preserve">s mean for frontier markets </w:t>
            </w:r>
            <w:r>
              <w:rPr>
                <w:rFonts w:ascii="Garamond" w:hAnsi="Garamond"/>
                <w:sz w:val="24"/>
                <w:szCs w:val="24"/>
              </w:rPr>
              <w:t xml:space="preserve">in the age of </w:t>
            </w:r>
            <w:proofErr w:type="spellStart"/>
            <w:r>
              <w:rPr>
                <w:rFonts w:ascii="Garamond" w:hAnsi="Garamond"/>
                <w:sz w:val="24"/>
                <w:szCs w:val="24"/>
              </w:rPr>
              <w:t>AIability</w:t>
            </w:r>
            <w:proofErr w:type="spellEnd"/>
            <w:r w:rsidRPr="003E4F5D">
              <w:rPr>
                <w:rFonts w:ascii="Garamond" w:hAnsi="Garamond"/>
                <w:sz w:val="24"/>
                <w:szCs w:val="24"/>
              </w:rPr>
              <w:t xml:space="preserve">. We will discuss </w:t>
            </w:r>
            <w:r>
              <w:rPr>
                <w:rFonts w:ascii="Garamond" w:hAnsi="Garamond"/>
                <w:sz w:val="24"/>
                <w:szCs w:val="24"/>
              </w:rPr>
              <w:t>governance</w:t>
            </w:r>
            <w:r w:rsidRPr="003E4F5D">
              <w:rPr>
                <w:rFonts w:ascii="Garamond" w:hAnsi="Garamond"/>
                <w:sz w:val="24"/>
                <w:szCs w:val="24"/>
              </w:rPr>
              <w:t xml:space="preserve"> in the context of ethics</w:t>
            </w:r>
            <w:r>
              <w:rPr>
                <w:rFonts w:ascii="Garamond" w:hAnsi="Garamond"/>
                <w:sz w:val="24"/>
                <w:szCs w:val="24"/>
              </w:rPr>
              <w:t xml:space="preserve"> and</w:t>
            </w:r>
            <w:r w:rsidRPr="003E4F5D">
              <w:rPr>
                <w:rFonts w:ascii="Garamond" w:hAnsi="Garamond"/>
                <w:sz w:val="24"/>
                <w:szCs w:val="24"/>
              </w:rPr>
              <w:t xml:space="preserve"> </w:t>
            </w:r>
            <w:r>
              <w:rPr>
                <w:rFonts w:ascii="Garamond" w:hAnsi="Garamond"/>
                <w:sz w:val="24"/>
                <w:szCs w:val="24"/>
              </w:rPr>
              <w:t>value co-creation</w:t>
            </w:r>
            <w:r w:rsidRPr="003E4F5D">
              <w:rPr>
                <w:rFonts w:ascii="Garamond" w:hAnsi="Garamond"/>
                <w:sz w:val="24"/>
                <w:szCs w:val="24"/>
              </w:rPr>
              <w:t xml:space="preserve"> as a key element for successful implementation</w:t>
            </w:r>
            <w:r>
              <w:rPr>
                <w:rFonts w:ascii="Garamond" w:hAnsi="Garamond"/>
                <w:sz w:val="24"/>
                <w:szCs w:val="24"/>
              </w:rPr>
              <w:t xml:space="preserve"> in</w:t>
            </w:r>
            <w:r w:rsidRPr="003E4F5D">
              <w:rPr>
                <w:rFonts w:ascii="Garamond" w:hAnsi="Garamond"/>
                <w:sz w:val="24"/>
                <w:szCs w:val="24"/>
              </w:rPr>
              <w:t xml:space="preserve"> emerging economies</w:t>
            </w:r>
            <w:r>
              <w:rPr>
                <w:rFonts w:ascii="Garamond" w:hAnsi="Garamond"/>
                <w:sz w:val="24"/>
                <w:szCs w:val="24"/>
              </w:rPr>
              <w:t xml:space="preserve"> with weak institutions. How to shape the </w:t>
            </w:r>
            <w:proofErr w:type="spellStart"/>
            <w:r>
              <w:rPr>
                <w:rFonts w:ascii="Garamond" w:hAnsi="Garamond"/>
                <w:sz w:val="24"/>
                <w:szCs w:val="24"/>
              </w:rPr>
              <w:t>AIability</w:t>
            </w:r>
            <w:proofErr w:type="spellEnd"/>
            <w:r>
              <w:rPr>
                <w:rFonts w:ascii="Garamond" w:hAnsi="Garamond"/>
                <w:sz w:val="24"/>
                <w:szCs w:val="24"/>
              </w:rPr>
              <w:t xml:space="preserve"> ecosystem through human-centered approach and</w:t>
            </w:r>
            <w:r w:rsidRPr="003E4F5D">
              <w:rPr>
                <w:rFonts w:ascii="Garamond" w:hAnsi="Garamond"/>
                <w:sz w:val="24"/>
                <w:szCs w:val="24"/>
              </w:rPr>
              <w:t xml:space="preserve"> collective action</w:t>
            </w:r>
            <w:r>
              <w:rPr>
                <w:rFonts w:ascii="Garamond" w:hAnsi="Garamond"/>
                <w:sz w:val="24"/>
                <w:szCs w:val="24"/>
              </w:rPr>
              <w:t>.</w:t>
            </w:r>
            <w:r w:rsidRPr="003E4F5D">
              <w:rPr>
                <w:rFonts w:ascii="Garamond" w:hAnsi="Garamond"/>
                <w:sz w:val="24"/>
                <w:szCs w:val="24"/>
              </w:rPr>
              <w:t xml:space="preserve"> </w:t>
            </w:r>
            <w:r>
              <w:rPr>
                <w:rFonts w:ascii="Garamond" w:eastAsia="Times New Roman" w:hAnsi="Garamond" w:cs="Times New Roman"/>
                <w:sz w:val="24"/>
                <w:szCs w:val="24"/>
              </w:rPr>
              <w:t>B</w:t>
            </w:r>
            <w:r w:rsidRPr="009024C3">
              <w:rPr>
                <w:rFonts w:ascii="Garamond" w:eastAsia="Times New Roman" w:hAnsi="Garamond" w:cs="Times New Roman"/>
                <w:sz w:val="24"/>
                <w:szCs w:val="24"/>
              </w:rPr>
              <w:t>uilding on the success of the Ideas for Action (I4A) program, which has engaged over 31,000 alumni globally, we will also focus on Ideas for Research (I4R) emphasizing collaboration among academia, practitioners, and young professionals to drive impactful solutions in sustainability and AI</w:t>
            </w:r>
            <w:r>
              <w:rPr>
                <w:rFonts w:ascii="Garamond" w:eastAsia="Times New Roman" w:hAnsi="Garamond" w:cs="Times New Roman"/>
                <w:sz w:val="24"/>
                <w:szCs w:val="24"/>
              </w:rPr>
              <w:t xml:space="preserve">. </w:t>
            </w:r>
            <w:r w:rsidRPr="003E4F5D">
              <w:rPr>
                <w:rFonts w:ascii="Garamond" w:hAnsi="Garamond"/>
                <w:sz w:val="24"/>
                <w:szCs w:val="24"/>
              </w:rPr>
              <w:t xml:space="preserve">The importance of </w:t>
            </w:r>
            <w:r w:rsidRPr="001B0584">
              <w:rPr>
                <w:rFonts w:ascii="Garamond" w:hAnsi="Garamond"/>
                <w:sz w:val="24"/>
                <w:szCs w:val="24"/>
              </w:rPr>
              <w:t>capacity development</w:t>
            </w:r>
            <w:r w:rsidRPr="003E4F5D">
              <w:rPr>
                <w:rFonts w:ascii="Garamond" w:hAnsi="Garamond"/>
                <w:sz w:val="24"/>
                <w:szCs w:val="24"/>
              </w:rPr>
              <w:t xml:space="preserve"> and local partners, </w:t>
            </w:r>
            <w:r>
              <w:rPr>
                <w:rFonts w:ascii="Garamond" w:hAnsi="Garamond"/>
                <w:sz w:val="24"/>
                <w:szCs w:val="24"/>
              </w:rPr>
              <w:t xml:space="preserve">including think-thanks, </w:t>
            </w:r>
            <w:r w:rsidRPr="003E4F5D">
              <w:rPr>
                <w:rFonts w:ascii="Garamond" w:hAnsi="Garamond"/>
                <w:sz w:val="24"/>
                <w:szCs w:val="24"/>
              </w:rPr>
              <w:t>and how this cross generational dialogue provides additional learning and knowledge exchange opportunities for students and young professionals</w:t>
            </w:r>
            <w:r>
              <w:rPr>
                <w:rFonts w:ascii="Garamond" w:hAnsi="Garamond"/>
                <w:sz w:val="24"/>
                <w:szCs w:val="24"/>
              </w:rPr>
              <w:t xml:space="preserve">, including young researchers – all of this in the context of the impact of </w:t>
            </w:r>
            <w:proofErr w:type="spellStart"/>
            <w:r>
              <w:rPr>
                <w:rFonts w:ascii="Garamond" w:hAnsi="Garamond"/>
                <w:sz w:val="24"/>
                <w:szCs w:val="24"/>
              </w:rPr>
              <w:t>AIability</w:t>
            </w:r>
            <w:proofErr w:type="spellEnd"/>
            <w:r>
              <w:rPr>
                <w:rFonts w:ascii="Garamond" w:hAnsi="Garamond"/>
                <w:sz w:val="24"/>
                <w:szCs w:val="24"/>
              </w:rPr>
              <w:t xml:space="preserve"> on the ecosystem, competitiveness, and value and job creation.</w:t>
            </w:r>
          </w:p>
          <w:p w14:paraId="76A5257B" w14:textId="77777777" w:rsidR="003E4F5D" w:rsidRDefault="003E4F5D" w:rsidP="002502C1">
            <w:pPr>
              <w:rPr>
                <w:rFonts w:ascii="Garamond" w:hAnsi="Garamond"/>
                <w:b/>
                <w:bCs/>
                <w:sz w:val="24"/>
                <w:szCs w:val="24"/>
              </w:rPr>
            </w:pPr>
          </w:p>
          <w:p w14:paraId="4C6AB5EC" w14:textId="351EE2E8" w:rsidR="003E4F5D" w:rsidRDefault="002502C1" w:rsidP="002502C1">
            <w:pPr>
              <w:rPr>
                <w:rFonts w:ascii="Garamond" w:hAnsi="Garamond"/>
                <w:sz w:val="24"/>
                <w:szCs w:val="24"/>
              </w:rPr>
            </w:pPr>
            <w:r w:rsidRPr="003E4F5D">
              <w:rPr>
                <w:rFonts w:ascii="Garamond" w:hAnsi="Garamond"/>
                <w:b/>
                <w:bCs/>
                <w:sz w:val="24"/>
                <w:szCs w:val="24"/>
              </w:rPr>
              <w:t>Website and social media coverage</w:t>
            </w:r>
            <w:r w:rsidRPr="003E4F5D">
              <w:rPr>
                <w:rFonts w:ascii="Garamond" w:hAnsi="Garamond"/>
                <w:sz w:val="24"/>
                <w:szCs w:val="24"/>
              </w:rPr>
              <w:t xml:space="preserve">. We will have a website dedicated to this event. In addition to the limited number of </w:t>
            </w:r>
            <w:r w:rsidR="0048733E" w:rsidRPr="003E4F5D">
              <w:rPr>
                <w:rFonts w:ascii="Garamond" w:hAnsi="Garamond"/>
                <w:sz w:val="24"/>
                <w:szCs w:val="24"/>
              </w:rPr>
              <w:t>in-person</w:t>
            </w:r>
            <w:r w:rsidRPr="003E4F5D">
              <w:rPr>
                <w:rFonts w:ascii="Garamond" w:hAnsi="Garamond"/>
                <w:sz w:val="24"/>
                <w:szCs w:val="24"/>
              </w:rPr>
              <w:t xml:space="preserve"> and on-line participants, the website and social media will provide opportunities for many others to get access to the abstracts/summaries of the presentations, the main takeaways, </w:t>
            </w:r>
            <w:proofErr w:type="spellStart"/>
            <w:r w:rsidR="001A2560">
              <w:rPr>
                <w:rFonts w:ascii="Garamond" w:hAnsi="Garamond"/>
                <w:sz w:val="24"/>
                <w:szCs w:val="24"/>
              </w:rPr>
              <w:t>AI</w:t>
            </w:r>
            <w:r w:rsidR="0048733E">
              <w:rPr>
                <w:rFonts w:ascii="Garamond" w:hAnsi="Garamond"/>
                <w:sz w:val="24"/>
                <w:szCs w:val="24"/>
              </w:rPr>
              <w:t>ability</w:t>
            </w:r>
            <w:proofErr w:type="spellEnd"/>
            <w:r w:rsidR="001A2560">
              <w:rPr>
                <w:rFonts w:ascii="Garamond" w:hAnsi="Garamond"/>
                <w:sz w:val="24"/>
                <w:szCs w:val="24"/>
              </w:rPr>
              <w:t xml:space="preserve"> </w:t>
            </w:r>
            <w:r w:rsidRPr="003E4F5D">
              <w:rPr>
                <w:rFonts w:ascii="Garamond" w:hAnsi="Garamond"/>
                <w:sz w:val="24"/>
                <w:szCs w:val="24"/>
              </w:rPr>
              <w:t>Research papers, and future follow up activities.</w:t>
            </w:r>
          </w:p>
          <w:p w14:paraId="27B8EA59" w14:textId="77777777" w:rsidR="00F35A54" w:rsidRDefault="00F35A54" w:rsidP="002502C1">
            <w:pPr>
              <w:rPr>
                <w:rFonts w:ascii="Garamond" w:hAnsi="Garamond" w:cstheme="minorHAnsi"/>
                <w:b/>
                <w:bCs/>
                <w:sz w:val="24"/>
                <w:szCs w:val="24"/>
              </w:rPr>
            </w:pPr>
          </w:p>
          <w:p w14:paraId="09CE15CB" w14:textId="0DBF432E" w:rsidR="008804A4" w:rsidRPr="00F20CF1" w:rsidRDefault="008804A4" w:rsidP="00392A65">
            <w:pPr>
              <w:rPr>
                <w:sz w:val="24"/>
                <w:szCs w:val="24"/>
              </w:rPr>
            </w:pPr>
          </w:p>
        </w:tc>
      </w:tr>
    </w:tbl>
    <w:p w14:paraId="422CD525" w14:textId="77777777" w:rsidR="00EE4520" w:rsidRDefault="00EE4520" w:rsidP="00E643BD"/>
    <w:sectPr w:rsidR="00EE4520">
      <w:pgSz w:w="12240" w:h="15840"/>
      <w:pgMar w:top="539" w:right="1440" w:bottom="5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2751" w14:textId="77777777" w:rsidR="00E24BC6" w:rsidRDefault="00E24BC6" w:rsidP="005378DB">
      <w:pPr>
        <w:spacing w:after="0" w:line="240" w:lineRule="auto"/>
      </w:pPr>
      <w:r>
        <w:separator/>
      </w:r>
    </w:p>
  </w:endnote>
  <w:endnote w:type="continuationSeparator" w:id="0">
    <w:p w14:paraId="1E18E57B" w14:textId="77777777" w:rsidR="00E24BC6" w:rsidRDefault="00E24BC6" w:rsidP="00537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903A" w14:textId="77777777" w:rsidR="00E24BC6" w:rsidRDefault="00E24BC6" w:rsidP="005378DB">
      <w:pPr>
        <w:spacing w:after="0" w:line="240" w:lineRule="auto"/>
      </w:pPr>
      <w:r>
        <w:separator/>
      </w:r>
    </w:p>
  </w:footnote>
  <w:footnote w:type="continuationSeparator" w:id="0">
    <w:p w14:paraId="77F358FE" w14:textId="77777777" w:rsidR="00E24BC6" w:rsidRDefault="00E24BC6" w:rsidP="005378DB">
      <w:pPr>
        <w:spacing w:after="0" w:line="240" w:lineRule="auto"/>
      </w:pPr>
      <w:r>
        <w:continuationSeparator/>
      </w:r>
    </w:p>
  </w:footnote>
  <w:footnote w:id="1">
    <w:p w14:paraId="5E24404A" w14:textId="33B3DE7B" w:rsidR="005378DB" w:rsidRPr="00E71002" w:rsidRDefault="005378DB">
      <w:pPr>
        <w:pStyle w:val="FootnoteText"/>
        <w:rPr>
          <w:rFonts w:ascii="Garamond" w:hAnsi="Garamond"/>
        </w:rPr>
      </w:pPr>
      <w:r w:rsidRPr="00E71002">
        <w:rPr>
          <w:rStyle w:val="FootnoteReference"/>
          <w:rFonts w:ascii="Garamond" w:hAnsi="Garamond"/>
        </w:rPr>
        <w:footnoteRef/>
      </w:r>
      <w:r w:rsidRPr="00E71002">
        <w:rPr>
          <w:rFonts w:ascii="Garamond" w:hAnsi="Garamond"/>
        </w:rPr>
        <w:t xml:space="preserve"> </w:t>
      </w:r>
      <w:hyperlink r:id="rId1" w:history="1">
        <w:r w:rsidRPr="00E71002">
          <w:rPr>
            <w:rStyle w:val="Hyperlink"/>
            <w:rFonts w:ascii="Garamond" w:hAnsi="Garamond"/>
          </w:rPr>
          <w:t xml:space="preserve">The </w:t>
        </w:r>
        <w:proofErr w:type="spellStart"/>
        <w:r w:rsidRPr="00E71002">
          <w:rPr>
            <w:rStyle w:val="Hyperlink"/>
            <w:rFonts w:ascii="Garamond" w:hAnsi="Garamond"/>
          </w:rPr>
          <w:t>AIability</w:t>
        </w:r>
        <w:proofErr w:type="spellEnd"/>
        <w:r w:rsidRPr="00E71002">
          <w:rPr>
            <w:rStyle w:val="Hyperlink"/>
            <w:rFonts w:ascii="Garamond" w:hAnsi="Garamond"/>
          </w:rPr>
          <w:t xml:space="preserve"> framework</w:t>
        </w:r>
      </w:hyperlink>
      <w:r w:rsidRPr="00E71002">
        <w:rPr>
          <w:rFonts w:ascii="Garamond" w:hAnsi="Garamond"/>
        </w:rPr>
        <w:t xml:space="preserve">, which integrates Artificial Intelligence with Sustainability was introduced at </w:t>
      </w:r>
      <w:hyperlink r:id="rId2" w:history="1">
        <w:r w:rsidRPr="00E71002">
          <w:rPr>
            <w:rStyle w:val="Hyperlink"/>
            <w:rFonts w:ascii="Garamond" w:hAnsi="Garamond"/>
          </w:rPr>
          <w:t>the OECD Global Partnership on AI Summit</w:t>
        </w:r>
      </w:hyperlink>
      <w:r w:rsidRPr="00E71002">
        <w:rPr>
          <w:rFonts w:ascii="Garamond" w:hAnsi="Garamond"/>
        </w:rPr>
        <w:t xml:space="preserve"> in December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59AA"/>
    <w:multiLevelType w:val="multilevel"/>
    <w:tmpl w:val="43E8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62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08"/>
    <w:rsid w:val="000172E5"/>
    <w:rsid w:val="00035B0D"/>
    <w:rsid w:val="00086E8F"/>
    <w:rsid w:val="000A6C8E"/>
    <w:rsid w:val="000B7352"/>
    <w:rsid w:val="000F3EAE"/>
    <w:rsid w:val="00111473"/>
    <w:rsid w:val="00127725"/>
    <w:rsid w:val="001338E2"/>
    <w:rsid w:val="001356F2"/>
    <w:rsid w:val="001444FE"/>
    <w:rsid w:val="0015354D"/>
    <w:rsid w:val="0017095A"/>
    <w:rsid w:val="00172D68"/>
    <w:rsid w:val="001A2560"/>
    <w:rsid w:val="001B0248"/>
    <w:rsid w:val="001B0584"/>
    <w:rsid w:val="001B5AE2"/>
    <w:rsid w:val="001B7304"/>
    <w:rsid w:val="001D34A7"/>
    <w:rsid w:val="001E6A67"/>
    <w:rsid w:val="00206F01"/>
    <w:rsid w:val="002121D0"/>
    <w:rsid w:val="00221E24"/>
    <w:rsid w:val="002502C1"/>
    <w:rsid w:val="0025386F"/>
    <w:rsid w:val="00256CB2"/>
    <w:rsid w:val="002669EA"/>
    <w:rsid w:val="00286318"/>
    <w:rsid w:val="002C7708"/>
    <w:rsid w:val="002D2669"/>
    <w:rsid w:val="002F0ACB"/>
    <w:rsid w:val="0031680C"/>
    <w:rsid w:val="003319A3"/>
    <w:rsid w:val="00357566"/>
    <w:rsid w:val="0036616C"/>
    <w:rsid w:val="00381ABD"/>
    <w:rsid w:val="00392A65"/>
    <w:rsid w:val="003B6856"/>
    <w:rsid w:val="003D743C"/>
    <w:rsid w:val="003E23F4"/>
    <w:rsid w:val="003E254A"/>
    <w:rsid w:val="003E4F5D"/>
    <w:rsid w:val="003F390E"/>
    <w:rsid w:val="004017CC"/>
    <w:rsid w:val="00402E76"/>
    <w:rsid w:val="00410CCF"/>
    <w:rsid w:val="00430B27"/>
    <w:rsid w:val="00463FC3"/>
    <w:rsid w:val="0048733E"/>
    <w:rsid w:val="004A09C8"/>
    <w:rsid w:val="004A23A6"/>
    <w:rsid w:val="004B2B05"/>
    <w:rsid w:val="004B471D"/>
    <w:rsid w:val="004E0DCB"/>
    <w:rsid w:val="004E3486"/>
    <w:rsid w:val="004E3F65"/>
    <w:rsid w:val="004E7566"/>
    <w:rsid w:val="00502559"/>
    <w:rsid w:val="005210EE"/>
    <w:rsid w:val="00533D02"/>
    <w:rsid w:val="005378DB"/>
    <w:rsid w:val="00566399"/>
    <w:rsid w:val="00597354"/>
    <w:rsid w:val="005B3DF5"/>
    <w:rsid w:val="005D492D"/>
    <w:rsid w:val="005E31AE"/>
    <w:rsid w:val="00602D7C"/>
    <w:rsid w:val="006318F7"/>
    <w:rsid w:val="00636FA6"/>
    <w:rsid w:val="006406FE"/>
    <w:rsid w:val="006417FF"/>
    <w:rsid w:val="006A1146"/>
    <w:rsid w:val="006B78B0"/>
    <w:rsid w:val="006C60D5"/>
    <w:rsid w:val="006D0AF0"/>
    <w:rsid w:val="006F4037"/>
    <w:rsid w:val="006F5F54"/>
    <w:rsid w:val="007030B8"/>
    <w:rsid w:val="007031F9"/>
    <w:rsid w:val="007100CA"/>
    <w:rsid w:val="00726125"/>
    <w:rsid w:val="00744EE2"/>
    <w:rsid w:val="00771095"/>
    <w:rsid w:val="00780009"/>
    <w:rsid w:val="00793F02"/>
    <w:rsid w:val="007C7BC5"/>
    <w:rsid w:val="007D253F"/>
    <w:rsid w:val="007E78DD"/>
    <w:rsid w:val="008059D1"/>
    <w:rsid w:val="008142A4"/>
    <w:rsid w:val="008405BF"/>
    <w:rsid w:val="00844EFF"/>
    <w:rsid w:val="008578C7"/>
    <w:rsid w:val="00861E4B"/>
    <w:rsid w:val="0087271C"/>
    <w:rsid w:val="008804A4"/>
    <w:rsid w:val="008937D0"/>
    <w:rsid w:val="008B212E"/>
    <w:rsid w:val="008B2AF6"/>
    <w:rsid w:val="008C40E9"/>
    <w:rsid w:val="008D3970"/>
    <w:rsid w:val="009104DC"/>
    <w:rsid w:val="00911C49"/>
    <w:rsid w:val="00914102"/>
    <w:rsid w:val="00953FF6"/>
    <w:rsid w:val="00961BF8"/>
    <w:rsid w:val="00962EDD"/>
    <w:rsid w:val="009763BF"/>
    <w:rsid w:val="00976874"/>
    <w:rsid w:val="00977460"/>
    <w:rsid w:val="009774B1"/>
    <w:rsid w:val="009A7E15"/>
    <w:rsid w:val="009B0462"/>
    <w:rsid w:val="009B16D8"/>
    <w:rsid w:val="009B4598"/>
    <w:rsid w:val="009E6AC3"/>
    <w:rsid w:val="00A04189"/>
    <w:rsid w:val="00A21FA5"/>
    <w:rsid w:val="00A4286B"/>
    <w:rsid w:val="00A51E4B"/>
    <w:rsid w:val="00A672AA"/>
    <w:rsid w:val="00A87D8A"/>
    <w:rsid w:val="00AC5D89"/>
    <w:rsid w:val="00AD3E35"/>
    <w:rsid w:val="00AD3EFE"/>
    <w:rsid w:val="00AE4F4C"/>
    <w:rsid w:val="00AE7654"/>
    <w:rsid w:val="00B03774"/>
    <w:rsid w:val="00B03BF6"/>
    <w:rsid w:val="00B1472A"/>
    <w:rsid w:val="00B23FE0"/>
    <w:rsid w:val="00B255D7"/>
    <w:rsid w:val="00B51580"/>
    <w:rsid w:val="00B55291"/>
    <w:rsid w:val="00B669C6"/>
    <w:rsid w:val="00B907DD"/>
    <w:rsid w:val="00BA7686"/>
    <w:rsid w:val="00BB3E70"/>
    <w:rsid w:val="00BC34A7"/>
    <w:rsid w:val="00C05BE5"/>
    <w:rsid w:val="00C05BEF"/>
    <w:rsid w:val="00C11980"/>
    <w:rsid w:val="00C223E4"/>
    <w:rsid w:val="00C23E31"/>
    <w:rsid w:val="00C31323"/>
    <w:rsid w:val="00C6227C"/>
    <w:rsid w:val="00C63885"/>
    <w:rsid w:val="00C65FD5"/>
    <w:rsid w:val="00C9238F"/>
    <w:rsid w:val="00C931F3"/>
    <w:rsid w:val="00CA4BC8"/>
    <w:rsid w:val="00CB5FAF"/>
    <w:rsid w:val="00CD6502"/>
    <w:rsid w:val="00CF716F"/>
    <w:rsid w:val="00D0275D"/>
    <w:rsid w:val="00D33D80"/>
    <w:rsid w:val="00D342DF"/>
    <w:rsid w:val="00D34DC7"/>
    <w:rsid w:val="00D55A12"/>
    <w:rsid w:val="00D9695E"/>
    <w:rsid w:val="00DD305E"/>
    <w:rsid w:val="00E079DB"/>
    <w:rsid w:val="00E14059"/>
    <w:rsid w:val="00E24BC6"/>
    <w:rsid w:val="00E643BD"/>
    <w:rsid w:val="00E71002"/>
    <w:rsid w:val="00E75E29"/>
    <w:rsid w:val="00EA1EB7"/>
    <w:rsid w:val="00EC7126"/>
    <w:rsid w:val="00ED7BEF"/>
    <w:rsid w:val="00EE4520"/>
    <w:rsid w:val="00EE6975"/>
    <w:rsid w:val="00EF2242"/>
    <w:rsid w:val="00EF3965"/>
    <w:rsid w:val="00F01FD7"/>
    <w:rsid w:val="00F20CF1"/>
    <w:rsid w:val="00F25E42"/>
    <w:rsid w:val="00F35A54"/>
    <w:rsid w:val="00F7714B"/>
    <w:rsid w:val="00F85AF1"/>
    <w:rsid w:val="00F90487"/>
    <w:rsid w:val="00FA09D4"/>
    <w:rsid w:val="00FC416E"/>
    <w:rsid w:val="00FD0DC2"/>
    <w:rsid w:val="00FF0D7E"/>
    <w:rsid w:val="00FF10FA"/>
    <w:rsid w:val="00FF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9914"/>
  <w15:docId w15:val="{4F92FE80-7BA4-4410-8AEB-A2238D3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v-text-detailsright-panel-item">
    <w:name w:val="pv-text-details__right-panel-item"/>
    <w:basedOn w:val="Normal"/>
    <w:rsid w:val="00AE4F4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semiHidden/>
    <w:unhideWhenUsed/>
    <w:rsid w:val="005378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8DB"/>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5378DB"/>
    <w:rPr>
      <w:vertAlign w:val="superscript"/>
    </w:rPr>
  </w:style>
  <w:style w:type="character" w:styleId="Hyperlink">
    <w:name w:val="Hyperlink"/>
    <w:basedOn w:val="DefaultParagraphFont"/>
    <w:uiPriority w:val="99"/>
    <w:unhideWhenUsed/>
    <w:rsid w:val="005378DB"/>
    <w:rPr>
      <w:color w:val="0563C1" w:themeColor="hyperlink"/>
      <w:u w:val="single"/>
    </w:rPr>
  </w:style>
  <w:style w:type="character" w:styleId="UnresolvedMention">
    <w:name w:val="Unresolved Mention"/>
    <w:basedOn w:val="DefaultParagraphFont"/>
    <w:uiPriority w:val="99"/>
    <w:semiHidden/>
    <w:unhideWhenUsed/>
    <w:rsid w:val="005378DB"/>
    <w:rPr>
      <w:color w:val="605E5C"/>
      <w:shd w:val="clear" w:color="auto" w:fill="E1DFDD"/>
    </w:rPr>
  </w:style>
  <w:style w:type="character" w:styleId="FollowedHyperlink">
    <w:name w:val="FollowedHyperlink"/>
    <w:basedOn w:val="DefaultParagraphFont"/>
    <w:uiPriority w:val="99"/>
    <w:semiHidden/>
    <w:unhideWhenUsed/>
    <w:rsid w:val="00961B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890954">
      <w:bodyDiv w:val="1"/>
      <w:marLeft w:val="0"/>
      <w:marRight w:val="0"/>
      <w:marTop w:val="0"/>
      <w:marBottom w:val="0"/>
      <w:divBdr>
        <w:top w:val="none" w:sz="0" w:space="0" w:color="auto"/>
        <w:left w:val="none" w:sz="0" w:space="0" w:color="auto"/>
        <w:bottom w:val="none" w:sz="0" w:space="0" w:color="auto"/>
        <w:right w:val="none" w:sz="0" w:space="0" w:color="auto"/>
      </w:divBdr>
    </w:div>
    <w:div w:id="1774395725">
      <w:bodyDiv w:val="1"/>
      <w:marLeft w:val="0"/>
      <w:marRight w:val="0"/>
      <w:marTop w:val="0"/>
      <w:marBottom w:val="0"/>
      <w:divBdr>
        <w:top w:val="none" w:sz="0" w:space="0" w:color="auto"/>
        <w:left w:val="none" w:sz="0" w:space="0" w:color="auto"/>
        <w:bottom w:val="none" w:sz="0" w:space="0" w:color="auto"/>
        <w:right w:val="none" w:sz="0" w:space="0" w:color="auto"/>
      </w:divBdr>
      <w:divsChild>
        <w:div w:id="551231876">
          <w:marLeft w:val="0"/>
          <w:marRight w:val="0"/>
          <w:marTop w:val="0"/>
          <w:marBottom w:val="0"/>
          <w:divBdr>
            <w:top w:val="none" w:sz="0" w:space="0" w:color="auto"/>
            <w:left w:val="none" w:sz="0" w:space="0" w:color="auto"/>
            <w:bottom w:val="none" w:sz="0" w:space="0" w:color="auto"/>
            <w:right w:val="none" w:sz="0" w:space="0" w:color="auto"/>
          </w:divBdr>
        </w:div>
        <w:div w:id="1270509131">
          <w:marLeft w:val="0"/>
          <w:marRight w:val="0"/>
          <w:marTop w:val="0"/>
          <w:marBottom w:val="0"/>
          <w:divBdr>
            <w:top w:val="none" w:sz="0" w:space="0" w:color="auto"/>
            <w:left w:val="none" w:sz="0" w:space="0" w:color="auto"/>
            <w:bottom w:val="none" w:sz="0" w:space="0" w:color="auto"/>
            <w:right w:val="none" w:sz="0" w:space="0" w:color="auto"/>
          </w:divBdr>
        </w:div>
        <w:div w:id="1561205254">
          <w:marLeft w:val="0"/>
          <w:marRight w:val="0"/>
          <w:marTop w:val="0"/>
          <w:marBottom w:val="0"/>
          <w:divBdr>
            <w:top w:val="none" w:sz="0" w:space="0" w:color="auto"/>
            <w:left w:val="none" w:sz="0" w:space="0" w:color="auto"/>
            <w:bottom w:val="none" w:sz="0" w:space="0" w:color="auto"/>
            <w:right w:val="none" w:sz="0" w:space="0" w:color="auto"/>
          </w:divBdr>
        </w:div>
      </w:divsChild>
    </w:div>
    <w:div w:id="1798379455">
      <w:bodyDiv w:val="1"/>
      <w:marLeft w:val="0"/>
      <w:marRight w:val="0"/>
      <w:marTop w:val="0"/>
      <w:marBottom w:val="0"/>
      <w:divBdr>
        <w:top w:val="none" w:sz="0" w:space="0" w:color="auto"/>
        <w:left w:val="none" w:sz="0" w:space="0" w:color="auto"/>
        <w:bottom w:val="none" w:sz="0" w:space="0" w:color="auto"/>
        <w:right w:val="none" w:sz="0" w:space="0" w:color="auto"/>
      </w:divBdr>
      <w:divsChild>
        <w:div w:id="570046907">
          <w:marLeft w:val="0"/>
          <w:marRight w:val="0"/>
          <w:marTop w:val="0"/>
          <w:marBottom w:val="0"/>
          <w:divBdr>
            <w:top w:val="none" w:sz="0" w:space="0" w:color="auto"/>
            <w:left w:val="none" w:sz="0" w:space="0" w:color="auto"/>
            <w:bottom w:val="none" w:sz="0" w:space="0" w:color="auto"/>
            <w:right w:val="none" w:sz="0" w:space="0" w:color="auto"/>
          </w:divBdr>
        </w:div>
        <w:div w:id="1496721449">
          <w:marLeft w:val="0"/>
          <w:marRight w:val="0"/>
          <w:marTop w:val="0"/>
          <w:marBottom w:val="0"/>
          <w:divBdr>
            <w:top w:val="none" w:sz="0" w:space="0" w:color="auto"/>
            <w:left w:val="none" w:sz="0" w:space="0" w:color="auto"/>
            <w:bottom w:val="none" w:sz="0" w:space="0" w:color="auto"/>
            <w:right w:val="none" w:sz="0" w:space="0" w:color="auto"/>
          </w:divBdr>
        </w:div>
        <w:div w:id="1273827869">
          <w:marLeft w:val="0"/>
          <w:marRight w:val="0"/>
          <w:marTop w:val="0"/>
          <w:marBottom w:val="0"/>
          <w:divBdr>
            <w:top w:val="none" w:sz="0" w:space="0" w:color="auto"/>
            <w:left w:val="none" w:sz="0" w:space="0" w:color="auto"/>
            <w:bottom w:val="none" w:sz="0" w:space="0" w:color="auto"/>
            <w:right w:val="none" w:sz="0" w:space="0" w:color="auto"/>
          </w:divBdr>
        </w:div>
        <w:div w:id="2017267293">
          <w:marLeft w:val="0"/>
          <w:marRight w:val="0"/>
          <w:marTop w:val="0"/>
          <w:marBottom w:val="0"/>
          <w:divBdr>
            <w:top w:val="none" w:sz="0" w:space="0" w:color="auto"/>
            <w:left w:val="none" w:sz="0" w:space="0" w:color="auto"/>
            <w:bottom w:val="none" w:sz="0" w:space="0" w:color="auto"/>
            <w:right w:val="none" w:sz="0" w:space="0" w:color="auto"/>
          </w:divBdr>
        </w:div>
        <w:div w:id="157759">
          <w:marLeft w:val="0"/>
          <w:marRight w:val="0"/>
          <w:marTop w:val="0"/>
          <w:marBottom w:val="0"/>
          <w:divBdr>
            <w:top w:val="none" w:sz="0" w:space="0" w:color="auto"/>
            <w:left w:val="none" w:sz="0" w:space="0" w:color="auto"/>
            <w:bottom w:val="none" w:sz="0" w:space="0" w:color="auto"/>
            <w:right w:val="none" w:sz="0" w:space="0" w:color="auto"/>
          </w:divBdr>
        </w:div>
      </w:divsChild>
    </w:div>
    <w:div w:id="2010978642">
      <w:bodyDiv w:val="1"/>
      <w:marLeft w:val="0"/>
      <w:marRight w:val="0"/>
      <w:marTop w:val="0"/>
      <w:marBottom w:val="0"/>
      <w:divBdr>
        <w:top w:val="none" w:sz="0" w:space="0" w:color="auto"/>
        <w:left w:val="none" w:sz="0" w:space="0" w:color="auto"/>
        <w:bottom w:val="none" w:sz="0" w:space="0" w:color="auto"/>
        <w:right w:val="none" w:sz="0" w:space="0" w:color="auto"/>
      </w:divBdr>
      <w:divsChild>
        <w:div w:id="42603550">
          <w:marLeft w:val="0"/>
          <w:marRight w:val="0"/>
          <w:marTop w:val="0"/>
          <w:marBottom w:val="0"/>
          <w:divBdr>
            <w:top w:val="none" w:sz="0" w:space="0" w:color="auto"/>
            <w:left w:val="none" w:sz="0" w:space="0" w:color="auto"/>
            <w:bottom w:val="none" w:sz="0" w:space="0" w:color="auto"/>
            <w:right w:val="none" w:sz="0" w:space="0" w:color="auto"/>
          </w:divBdr>
          <w:divsChild>
            <w:div w:id="12830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ecd-events.org/summit-gpaiserbia2024/en" TargetMode="External"/><Relationship Id="rId1" Type="http://schemas.openxmlformats.org/officeDocument/2006/relationships/hyperlink" Target="https://www.linkedin.com/feed/update/urn:li:activity:7299898356334505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54849-652C-4F67-92D1-424ED4EE8773}">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2780</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Lauretta Tomasco</dc:creator>
  <cp:keywords/>
  <cp:lastModifiedBy>Djordjija Petkoski</cp:lastModifiedBy>
  <cp:revision>5</cp:revision>
  <cp:lastPrinted>2023-08-27T16:09:00Z</cp:lastPrinted>
  <dcterms:created xsi:type="dcterms:W3CDTF">2025-10-01T14:09:00Z</dcterms:created>
  <dcterms:modified xsi:type="dcterms:W3CDTF">2025-10-04T22:12:00Z</dcterms:modified>
</cp:coreProperties>
</file>